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B10A" w14:textId="4028DD70" w:rsidR="00A42B23" w:rsidRPr="00640894" w:rsidRDefault="00A42B23" w:rsidP="00640894">
      <w:pPr>
        <w:shd w:val="clear" w:color="auto" w:fill="FFFFFF"/>
        <w:spacing w:after="0" w:line="240" w:lineRule="auto"/>
        <w:ind w:left="567" w:hanging="567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42B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Декларация МОТ</w:t>
      </w:r>
    </w:p>
    <w:p w14:paraId="4C7B1E57" w14:textId="354F597D" w:rsidR="00A42B23" w:rsidRPr="00640894" w:rsidRDefault="00A42B23" w:rsidP="00640894">
      <w:pPr>
        <w:shd w:val="clear" w:color="auto" w:fill="FFFFFF"/>
        <w:spacing w:after="0" w:line="240" w:lineRule="auto"/>
        <w:ind w:left="567" w:hanging="567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42B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 основополагающих принципах и правах</w:t>
      </w:r>
    </w:p>
    <w:p w14:paraId="17205C1F" w14:textId="234295D7" w:rsidR="00A42B23" w:rsidRPr="00A42B23" w:rsidRDefault="00A42B23" w:rsidP="00640894">
      <w:pPr>
        <w:shd w:val="clear" w:color="auto" w:fill="FFFFFF"/>
        <w:spacing w:after="0" w:line="240" w:lineRule="auto"/>
        <w:ind w:left="567" w:hanging="567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42B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сфере труда и механизм ее реализации</w:t>
      </w:r>
    </w:p>
    <w:p w14:paraId="54A78672" w14:textId="77777777" w:rsidR="00640894" w:rsidRDefault="00640894" w:rsidP="00640894">
      <w:pPr>
        <w:pBdr>
          <w:bottom w:val="dotted" w:sz="6" w:space="8" w:color="003399"/>
        </w:pBd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8066210" w14:textId="79D3FD40" w:rsidR="00640894" w:rsidRDefault="00A42B23" w:rsidP="00640894">
      <w:pPr>
        <w:pBdr>
          <w:bottom w:val="dotted" w:sz="6" w:space="8" w:color="003399"/>
        </w:pBd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Принята Генеральной конференцией</w:t>
      </w:r>
    </w:p>
    <w:p w14:paraId="272CAD66" w14:textId="77777777" w:rsidR="00640894" w:rsidRDefault="00A42B23" w:rsidP="00640894">
      <w:pPr>
        <w:pBdr>
          <w:bottom w:val="dotted" w:sz="6" w:space="8" w:color="003399"/>
        </w:pBd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Международной организации труда</w:t>
      </w:r>
    </w:p>
    <w:p w14:paraId="4F7AD718" w14:textId="39DDA98B" w:rsidR="00A42B23" w:rsidRDefault="00A42B23" w:rsidP="00640894">
      <w:pPr>
        <w:pBdr>
          <w:bottom w:val="dotted" w:sz="6" w:space="8" w:color="003399"/>
        </w:pBd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ее 86-й сессии, Женева, 18 июня 1998 года</w:t>
      </w:r>
    </w:p>
    <w:p w14:paraId="07BE0314" w14:textId="77777777" w:rsidR="00640894" w:rsidRPr="00A42B23" w:rsidRDefault="00640894" w:rsidP="00640894">
      <w:pPr>
        <w:pBdr>
          <w:bottom w:val="dotted" w:sz="6" w:space="8" w:color="003399"/>
        </w:pBd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5AF3767" w14:textId="77777777" w:rsid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внимание, что создатели МОТ исходили из убеждения, что социальная справедливость имеет важнейшее значение для обеспечения всеобщего и прочного мира;</w:t>
      </w:r>
    </w:p>
    <w:p w14:paraId="52DEE3F5" w14:textId="77777777" w:rsid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A98A6" w14:textId="3DED478E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внимание, что экономический рост имеет важнейшее значение, но недостаточен для обеспечения равенства, социального прогресса и искоренения бедности, что подтверждает необходимость в усилиях МОТ, направленных на поддержку сильной социальной политики, справедливости и демократических институтов;</w:t>
      </w:r>
    </w:p>
    <w:p w14:paraId="63DEE57B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внимание, что МОТ должна, как никогда ранее, использовать все свои ресурсы в области нормотворческой деятельности, технического сотрудничества и весь свой исследовательский потенциал во всех областях своей компетенции, в частности в таких, как занятость, профессиональная подготовка и условия труда, добиваясь таким образом в рамках глобальной стратегии социально-экономического развития того, чтобы экономическая политика и социальная политика взаимно усиливали друг друга, создавая условия для широкомасштабного и устойчивого развития;</w:t>
      </w:r>
    </w:p>
    <w:p w14:paraId="79167CF7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внимание, что МОТ должна обращать особое внимание на проблемы, стоящие перед лицами, которые имеют особые социальные нужды, в особенности перед безработными и трудящимися-мигрантами, и мобилизовать и поощрять предпринимаемые на международном, региональном и национальном уровнях усилия, направленные на разрешение их проблем, и способствовать проведению действенной политики, нацеленной на создание рабочих мест;</w:t>
      </w:r>
    </w:p>
    <w:p w14:paraId="6EC51566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внимание, что для усиления связей между социальным прогрессом и экономическим ростом особые значение и смысл имеет гарантия соблюдения основополагающих принципов и прав в сфере труда, так как она позволяет заинтересованным лицам свободно и на равных условиях требовать своей справедливой доли в богатстве, созданию которого они помогали, а также дает им возможность полностью реализовать свой человеческий потенциал;</w:t>
      </w:r>
    </w:p>
    <w:p w14:paraId="19D2EC0F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внимание, что МОТ является международной организацией, наделенной по своему Уставу мандатом и являющейся компетентным органом в области принятия и применения международных трудовых норм, и пользующейся всеобщей поддержкой и признанием в том, что </w:t>
      </w: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касается содействия применению основополагающих прав в сфере труда, являющихся выражением ее уставных принципов;</w:t>
      </w:r>
    </w:p>
    <w:p w14:paraId="4BB6B49E" w14:textId="1F88D7FB" w:rsid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внимание, что в условиях растущей экономической взаимозависимости настоятельно требуется подтвердить неизменность основополагающих принципов и прав, провозглашенных в Уставе Организации, и содействовать их всеобщему соблюдению;</w:t>
      </w:r>
    </w:p>
    <w:p w14:paraId="5FD2771F" w14:textId="77777777" w:rsidR="00640894" w:rsidRPr="00A42B23" w:rsidRDefault="00640894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C01F1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 конференция труда:</w:t>
      </w:r>
    </w:p>
    <w:p w14:paraId="08234DA6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Напоминает:</w:t>
      </w:r>
    </w:p>
    <w:p w14:paraId="4D669DA4" w14:textId="2830D048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) что</w:t>
      </w:r>
      <w:r w:rsidR="006408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 вступая в МОТ, все государства-члены признали принципы и права, закрепленные в Уставе и в Филадельфийской декларации, и обязались добиваться достижения всех целей Организации, используя для этого все имеющиеся в их распоряжении средства и с полным учетом присущих им особенностей;</w:t>
      </w:r>
    </w:p>
    <w:p w14:paraId="74BA693A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) что эти принципы и права получили свое выражение и развитие в форме конкретных прав и обязательств в Конвенциях, признанных в качестве основополагающих как в самой Организации, так и за ее пределами.</w:t>
      </w:r>
    </w:p>
    <w:p w14:paraId="2E63CF4E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Заявляет, что все государства-члены, даже если они не ратифицировали указанные Конвенции, имеют обязательство, вытекающее из самого факта их членства в Организации, соблюдать, содействовать применению и претворять в жизнь добросовестно в соответствии с Уставом принципы, касающиеся основополагающих прав, которые являются предметом этих Конвенций, а именно:</w:t>
      </w:r>
    </w:p>
    <w:p w14:paraId="4614B947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свободу объединения и действенное признание права на ведение коллективных переговоров;</w:t>
      </w:r>
    </w:p>
    <w:p w14:paraId="2414BFBF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) упразднение всех форм принудительного или обязательного труда;</w:t>
      </w:r>
    </w:p>
    <w:p w14:paraId="4B0CCBE4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действенное запрещение детского труда; и</w:t>
      </w:r>
    </w:p>
    <w:p w14:paraId="44F6CAEF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недопущение дискриминации в области труда и занятий.</w:t>
      </w:r>
    </w:p>
    <w:p w14:paraId="4AD41C3F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Признает обязательство Организации оказывать своим государствам-членам содействие в удовлетворении установленных и высказанных ими нужд, используя в полной мере для достижения этих целей все свои уставные, практические и бюджетные ресурсы, в том числе посредством привлечения внешних ресурсов и поддержки, а также поощряя другие международные организации, с которыми МОТ установила отношения в соответствии со статьей 12 ее Устава, к оказанию поддержки этим усилиям:</w:t>
      </w:r>
    </w:p>
    <w:p w14:paraId="464C8C88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посредством предоставления технического сотрудничества и услуг консультационного характера, способствующих ратификации и применению основополагающих Конвенций;</w:t>
      </w:r>
    </w:p>
    <w:p w14:paraId="01B8099D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посредством оказания содействия тем государствам-членам, которые пока не могут ратифицировать все эти Конвенции или некоторые из них, в их усилиях по соблюдению, содействию применению и претворению в жизнь принципов, касающихся основополагающих прав, которые являются предметом этих Конвенций; и</w:t>
      </w:r>
    </w:p>
    <w:p w14:paraId="0C557519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c</w:t>
      </w: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посредством предоставления государствам-членам помощи в их усилиях по созданию условий, благоприятствующих экономическому и социальному развитию.</w:t>
      </w:r>
    </w:p>
    <w:p w14:paraId="457A083E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Постановляет, что для обеспечения полного выполнения настоящей Декларации будет применяться способствующий ее реализации механизм, надежный и эффективный, в соответствии с мерами, перечисленными в нижеследующем приложении, которое является неотъемлемой частью настоящей Декларации.</w:t>
      </w:r>
    </w:p>
    <w:p w14:paraId="759AF9EB" w14:textId="73B322D5" w:rsid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Подчеркивает, что трудовые нормы не должны использоваться в торгово-протекционистских целях и ничто в настоящей Декларации и в механизме ее реализации не должно служить основанием или использоваться иным образом для таких целей; кроме того, настоящая Декларация и механизм ее реализации никоим образом не должны использоваться для нанесения ущерба сравнительным преимуществам той или иной страны.</w:t>
      </w:r>
    </w:p>
    <w:p w14:paraId="3A4C4CED" w14:textId="3744312F" w:rsidR="00640894" w:rsidRPr="00A42B23" w:rsidRDefault="00640894" w:rsidP="00640894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</w:p>
    <w:p w14:paraId="75389904" w14:textId="67105943" w:rsidR="00640894" w:rsidRDefault="00A42B23" w:rsidP="00640894">
      <w:pPr>
        <w:pBdr>
          <w:bottom w:val="dotted" w:sz="6" w:space="2" w:color="074BB0"/>
        </w:pBdr>
        <w:shd w:val="clear" w:color="auto" w:fill="F6F6F7"/>
        <w:spacing w:after="0" w:line="240" w:lineRule="auto"/>
        <w:ind w:left="567" w:hanging="567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277FE9D7" w14:textId="77777777" w:rsidR="00640894" w:rsidRDefault="00640894" w:rsidP="00640894">
      <w:pPr>
        <w:shd w:val="clear" w:color="auto" w:fill="FFFFFF"/>
        <w:spacing w:after="0" w:line="240" w:lineRule="auto"/>
        <w:ind w:left="567" w:hanging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A1489B" w14:textId="508F60C3" w:rsidR="00A42B23" w:rsidRDefault="00A42B23" w:rsidP="00640894">
      <w:pPr>
        <w:shd w:val="clear" w:color="auto" w:fill="FFFFFF"/>
        <w:spacing w:after="0" w:line="240" w:lineRule="auto"/>
        <w:ind w:left="567" w:hanging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Декларации</w:t>
      </w:r>
    </w:p>
    <w:p w14:paraId="41576375" w14:textId="77777777" w:rsidR="00640894" w:rsidRPr="00A42B23" w:rsidRDefault="00640894" w:rsidP="00640894">
      <w:pPr>
        <w:shd w:val="clear" w:color="auto" w:fill="FFFFFF"/>
        <w:spacing w:after="0" w:line="240" w:lineRule="auto"/>
        <w:ind w:left="567" w:hanging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6B1DCE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outlineLvl w:val="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I. Общая цель</w:t>
      </w:r>
    </w:p>
    <w:p w14:paraId="476323DA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Цель описанного ниже механизма реализации состоит в том, чтобы поощрить предпринимаемые государствами-членами Организации усилия по содействию соблюдению основополагающих принципов и прав, провозглашенных в Уставе МОТ и Филадельфийской декларации и подтвержденных в настоящей Декларации.</w:t>
      </w:r>
    </w:p>
    <w:p w14:paraId="41634EFE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соответствии с этой целью, имеющей исключительно поощряющий характер, настоящий механизм реализации позволит определить области, в которых помощь со стороны Организации, оказываемая посредством мероприятий по техническому сотрудничеству, может оказаться полезной для ее членов и окажет им содействие в применении этих основополагающих принципов и прав. Он не подменяет собой существующие контрольные механизмы и никоим образом не помешает их функционированию; соответственно, конкретные ситуации, входящие в сферу действия этих контрольных механизмов, не будут рассматриваться или пересматриваться в рамках настоящего механизма реализации.</w:t>
      </w:r>
    </w:p>
    <w:p w14:paraId="19DA3639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Два нижеприведенные аспекта настоящего механизма имеют в своей основе существующие процедуры: ежегодные меры по реализации, касающиеся нератифицированных основополагающих Конвенций, повлекут за собой лишь некоторую адаптацию существующего порядка применения пункта 5 е) статьи 19Устава; глобальный доклад позволит получить наиболее оптимальные результаты от процедур, проводимых в соответствии с Уставом.</w:t>
      </w:r>
    </w:p>
    <w:p w14:paraId="635EFB47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outlineLvl w:val="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II. Ежегодные меры, касающиеся нератифицированных основополагающих конвенций</w:t>
      </w:r>
    </w:p>
    <w:p w14:paraId="4DDAB313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outlineLvl w:val="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Цель и сфера применения</w:t>
      </w:r>
    </w:p>
    <w:p w14:paraId="5A14C966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Цель заключается в том, чтобы предоставить возможность проводить ежегодно с помощью упрощенных процедур, взамен введенного Административным советом в 1995 году четырехлетнего цикла, обзор мер, принятых в соответствии с Декларацией теми государствами-членами, которые еще не ратифицировали все основополагающие Конвенции.</w:t>
      </w:r>
    </w:p>
    <w:p w14:paraId="6A7F44AA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2. Эта процедура будет охватывать каждый год все четыре области основополагающих принципов и прав, указанных в настоящей Декларации.</w:t>
      </w:r>
    </w:p>
    <w:p w14:paraId="2F7A1C34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outlineLvl w:val="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 Порядок и методы работы</w:t>
      </w:r>
    </w:p>
    <w:p w14:paraId="7A98C6B0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Указанная процедура будет основываться на докладах, запрашиваемых у государств-членов в соответствии с пунктом 5 е) статьи 19 Устава. Формуляры докладов будут составлены таким образом, чтобы получать от правительств, которые не ратифицировали одну или более из основополагающих Конвенций, информацию, касающуюся всех изменений, которые могли иметь место в их законодательстве и практике, принимая должным образом во внимание статью 23 Устава и сложившуюся практику.</w:t>
      </w:r>
    </w:p>
    <w:p w14:paraId="520B38EF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2. Эти доклады, в том виде, как они будут обработаны МБТ, будут рассматриваться Административным советом.</w:t>
      </w:r>
    </w:p>
    <w:p w14:paraId="1394115A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подготовки введения к обработанным таким образом докладам с целью привлечь внимание к любым аспектам, которые могут потребовать более глубокого обсуждения, МБТ может обращаться к группе экспертов, назначенных для этой цели Административным советом.</w:t>
      </w:r>
    </w:p>
    <w:p w14:paraId="326A6C15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Необходимо рассмотреть вопрос о внесении изменений в существующие процедуры Административного совета, с тем чтобы государства-члены, не представленные в Административном совете, могли наиболее подходящим образом представить разъяснения, которые могут оказаться необходимыми или полезными в ходе обсуждений на Административном совете, в дополнение к информации, содержащейся в их докладах.</w:t>
      </w:r>
    </w:p>
    <w:p w14:paraId="37C138EC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outlineLvl w:val="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III. Глобальный доклад</w:t>
      </w:r>
    </w:p>
    <w:p w14:paraId="0AB180AB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outlineLvl w:val="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Цель и сфера применения</w:t>
      </w:r>
    </w:p>
    <w:p w14:paraId="56A1C5CF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Цель этого доклада состоит в том, чтобы дать в динамике общую картину по каждой из категорий основополагающих принципов и прав за предшествующий четырехлетний период и создать основу для оценки эффективности предоставленной Организацией помощи, а также для определения приоритетов на последующий период в форме планов мероприятий по техническому сотрудничеству, имеющих целью, в частности, привлечение внутренних и внешних ресурсов, необходимых для их выполнения.</w:t>
      </w:r>
    </w:p>
    <w:p w14:paraId="172E7E0D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Доклад будет охватывать ежегодно одну из четырех категорий основополагающих принципов и прав в порядке очередности.</w:t>
      </w:r>
    </w:p>
    <w:p w14:paraId="6DA6891E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outlineLvl w:val="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 Порядок подготовки и обсуждения</w:t>
      </w:r>
    </w:p>
    <w:p w14:paraId="28E74048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Доклад, ответственность за подготовку которого возлагается на Генерального директора, будет составляться на основе официальной информации или информации, собираемой и оцениваемой в соответствии с установленными процедурами. В отношении государств, не ратифицировавших основополагающие Конвенции, доклад будет опираться, в частности, на результаты, полученные в ходе выполнения вышеупомянутых ежегодных мер по реализации. В отношении государств-членов, ратифицировавших соответствующие Конвенции, доклад будет основываться, в частности, на докладах, рассматриваемых в соответствии со статьей 22 Устава.</w:t>
      </w:r>
    </w:p>
    <w:p w14:paraId="4A99D1B6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2. Этот доклад будет представляться Конференции для трехстороннего обсуждения как доклад Генерального директора. Конференция может рассматривать этот доклад отдельно от докладов, представляемых в соответствии со статьей 12 ее Регламента, и может обсуждать его на заседании, специально посвященном этому докладу, или в любом ином порядке. Затем Административный совет должен будет на одной из ближайших сессий подготовить на основе этого обсуждения заключения, касающиеся приоритетов и планов мероприятий по техническому сотрудничеству, которые должны быть реализованы в последующий четырехлетний период.</w:t>
      </w:r>
    </w:p>
    <w:p w14:paraId="0A0F1EDE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outlineLvl w:val="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IV. При этом понимается, что:</w:t>
      </w:r>
    </w:p>
    <w:p w14:paraId="011FE5C5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Будут подготовлены предложения о внесении поправок в Регламент Административного совета и Конференции, необходимых для выполнения предшествующих положений.</w:t>
      </w:r>
    </w:p>
    <w:p w14:paraId="3FBE761B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Конференция своевременно рассмотрит работу этого механизма реализации в свете приобретенного опыта и даст оценку того, достигнута ли надлежащим образом общая цель, изложенная в Части I.</w:t>
      </w:r>
    </w:p>
    <w:p w14:paraId="08C5C4DA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Приведенный выше текст является текстом Декларации МОТ об основополагающих принципах и правах в сфере труда, надлежащим образом принятой Генеральной конференцией Международной организации труда на ее 86-й сессии, состоявшейся в Женеве и закончившейся 18 июня 1998 года.</w:t>
      </w:r>
    </w:p>
    <w:p w14:paraId="261D9260" w14:textId="31708FAB" w:rsidR="00A42B23" w:rsidRPr="00A42B23" w:rsidRDefault="00640894" w:rsidP="00640894">
      <w:p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</w:p>
    <w:p w14:paraId="70D1BE64" w14:textId="77777777" w:rsidR="00640894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УДОСТОВЕРЕНИЕ ЧЕГО</w:t>
      </w:r>
    </w:p>
    <w:p w14:paraId="490D0B28" w14:textId="39063A53" w:rsidR="00640894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приложили свои подписи </w:t>
      </w:r>
    </w:p>
    <w:p w14:paraId="578522AC" w14:textId="3981F126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 девятнадцатого дня июня месяца 1998 года:</w:t>
      </w:r>
    </w:p>
    <w:p w14:paraId="29900A5C" w14:textId="77777777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Председатель Конференции ЖАН-ЖАК ЭКСЛЕН</w:t>
      </w:r>
    </w:p>
    <w:p w14:paraId="6EE7431A" w14:textId="77777777" w:rsidR="00640894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Генеральный директор</w:t>
      </w:r>
    </w:p>
    <w:p w14:paraId="15EA3827" w14:textId="46004282" w:rsidR="00A42B23" w:rsidRPr="00A42B23" w:rsidRDefault="00A42B23" w:rsidP="00A42B2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B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Международного бюро труда МИШЕЛЬ ХАНСЕНН</w:t>
      </w:r>
    </w:p>
    <w:p w14:paraId="2DE33252" w14:textId="747BD492" w:rsidR="002371E1" w:rsidRDefault="002371E1" w:rsidP="00A42B23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14:paraId="44B55617" w14:textId="05A5AF52" w:rsidR="001E1F96" w:rsidRPr="00A42B23" w:rsidRDefault="001E1F96" w:rsidP="00A42B23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358DD">
          <w:rPr>
            <w:rStyle w:val="a5"/>
            <w:rFonts w:ascii="Times New Roman" w:hAnsi="Times New Roman" w:cs="Times New Roman"/>
            <w:sz w:val="28"/>
            <w:szCs w:val="28"/>
          </w:rPr>
          <w:t>https://www.un.org/ru/documents/decl_conv/declarations/ilo_principles.shtml</w:t>
        </w:r>
      </w:hyperlink>
    </w:p>
    <w:sectPr w:rsidR="001E1F96" w:rsidRPr="00A42B23" w:rsidSect="001E1F96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E0B6D" w14:textId="77777777" w:rsidR="00B31C6F" w:rsidRDefault="00B31C6F" w:rsidP="001E1F96">
      <w:pPr>
        <w:spacing w:after="0" w:line="240" w:lineRule="auto"/>
      </w:pPr>
      <w:r>
        <w:separator/>
      </w:r>
    </w:p>
  </w:endnote>
  <w:endnote w:type="continuationSeparator" w:id="0">
    <w:p w14:paraId="7B7F9F19" w14:textId="77777777" w:rsidR="00B31C6F" w:rsidRDefault="00B31C6F" w:rsidP="001E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863068"/>
      <w:docPartObj>
        <w:docPartGallery w:val="Page Numbers (Bottom of Page)"/>
        <w:docPartUnique/>
      </w:docPartObj>
    </w:sdtPr>
    <w:sdtContent>
      <w:p w14:paraId="08CD2F32" w14:textId="65888504" w:rsidR="001E1F96" w:rsidRDefault="001E1F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76E49" w14:textId="77777777" w:rsidR="00B31C6F" w:rsidRDefault="00B31C6F" w:rsidP="001E1F96">
      <w:pPr>
        <w:spacing w:after="0" w:line="240" w:lineRule="auto"/>
      </w:pPr>
      <w:r>
        <w:separator/>
      </w:r>
    </w:p>
  </w:footnote>
  <w:footnote w:type="continuationSeparator" w:id="0">
    <w:p w14:paraId="00C3CDFF" w14:textId="77777777" w:rsidR="00B31C6F" w:rsidRDefault="00B31C6F" w:rsidP="001E1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B5A4" w14:textId="3782225B" w:rsidR="001E1F96" w:rsidRDefault="001E1F96">
    <w:pPr>
      <w:pStyle w:val="a7"/>
      <w:jc w:val="center"/>
    </w:pPr>
  </w:p>
  <w:p w14:paraId="7D6CDD25" w14:textId="77777777" w:rsidR="001E1F96" w:rsidRDefault="001E1F9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23"/>
    <w:rsid w:val="001E1F96"/>
    <w:rsid w:val="002371E1"/>
    <w:rsid w:val="002F191B"/>
    <w:rsid w:val="004A7ED1"/>
    <w:rsid w:val="00640894"/>
    <w:rsid w:val="0076157F"/>
    <w:rsid w:val="007A5657"/>
    <w:rsid w:val="009965C4"/>
    <w:rsid w:val="00A42B23"/>
    <w:rsid w:val="00B31C6F"/>
    <w:rsid w:val="00DF1938"/>
    <w:rsid w:val="00E57CE8"/>
    <w:rsid w:val="00E80390"/>
    <w:rsid w:val="00FD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AEFC"/>
  <w15:chartTrackingRefBased/>
  <w15:docId w15:val="{C2A41B45-DBBC-46D6-B5E9-CFAD5580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2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2B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42B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42B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A42B2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2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2B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2B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42B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42B2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info">
    <w:name w:val="info"/>
    <w:basedOn w:val="a"/>
    <w:rsid w:val="00A4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2B23"/>
    <w:rPr>
      <w:i/>
      <w:iCs/>
    </w:rPr>
  </w:style>
  <w:style w:type="character" w:styleId="a5">
    <w:name w:val="Hyperlink"/>
    <w:basedOn w:val="a0"/>
    <w:uiPriority w:val="99"/>
    <w:unhideWhenUsed/>
    <w:rsid w:val="001E1F9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E1F9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E1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1F96"/>
  </w:style>
  <w:style w:type="paragraph" w:styleId="a9">
    <w:name w:val="footer"/>
    <w:basedOn w:val="a"/>
    <w:link w:val="aa"/>
    <w:uiPriority w:val="99"/>
    <w:unhideWhenUsed/>
    <w:rsid w:val="001E1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1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06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95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523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.org/ru/documents/decl_conv/declarations/ilo_principles.s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Chebotarev P.A</dc:creator>
  <cp:keywords/>
  <dc:description/>
  <cp:lastModifiedBy>Chebotarev P.A</cp:lastModifiedBy>
  <cp:revision>3</cp:revision>
  <dcterms:created xsi:type="dcterms:W3CDTF">2024-06-05T08:00:00Z</dcterms:created>
  <dcterms:modified xsi:type="dcterms:W3CDTF">2024-06-05T08:22:00Z</dcterms:modified>
</cp:coreProperties>
</file>